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72" w:type="dxa"/>
        <w:tblBorders>
          <w:insideH w:val="double" w:sz="12" w:space="0" w:color="4F6228"/>
          <w:insideV w:val="double" w:sz="12" w:space="0" w:color="4F6228"/>
        </w:tblBorders>
        <w:tblCellMar>
          <w:top w:w="144" w:type="dxa"/>
          <w:left w:w="144" w:type="dxa"/>
          <w:bottom w:w="144" w:type="dxa"/>
          <w:right w:w="144" w:type="dxa"/>
        </w:tblCellMar>
        <w:tblLook w:val="04A0" w:firstRow="1" w:lastRow="0" w:firstColumn="1" w:lastColumn="0" w:noHBand="0" w:noVBand="1"/>
      </w:tblPr>
      <w:tblGrid>
        <w:gridCol w:w="5203"/>
        <w:gridCol w:w="5597"/>
      </w:tblGrid>
      <w:tr w:rsidR="0086296B" w:rsidRPr="00EC11D9" w14:paraId="7F00013E" w14:textId="77777777" w:rsidTr="00675EA1">
        <w:trPr>
          <w:tblCellSpacing w:w="72" w:type="dxa"/>
        </w:trPr>
        <w:tc>
          <w:tcPr>
            <w:tcW w:w="2344" w:type="pct"/>
          </w:tcPr>
          <w:p w14:paraId="456B5F27" w14:textId="77777777" w:rsidR="002A0096" w:rsidRPr="0017388A" w:rsidRDefault="002A0096" w:rsidP="002A0096">
            <w:pPr>
              <w:pStyle w:val="InnerTableTitle"/>
              <w:rPr>
                <w:color w:val="4F81BD"/>
              </w:rPr>
            </w:pPr>
            <w:r w:rsidRPr="0017388A">
              <w:rPr>
                <w:color w:val="4F81BD"/>
              </w:rPr>
              <w:t>Communicate with Power</w:t>
            </w:r>
          </w:p>
          <w:p w14:paraId="432E2306" w14:textId="77777777" w:rsidR="002A0096" w:rsidRPr="00A979CA" w:rsidRDefault="002A0096" w:rsidP="002A0096">
            <w:pPr>
              <w:spacing w:line="240" w:lineRule="auto"/>
              <w:jc w:val="both"/>
              <w:rPr>
                <w:lang w:val="en-US"/>
              </w:rPr>
            </w:pPr>
          </w:p>
          <w:p w14:paraId="5C027E6F" w14:textId="77777777" w:rsidR="002A0096" w:rsidRPr="000848D1" w:rsidRDefault="002A0096" w:rsidP="002A0096">
            <w:pPr>
              <w:numPr>
                <w:ilvl w:val="0"/>
                <w:numId w:val="1"/>
              </w:numPr>
              <w:spacing w:after="200"/>
              <w:rPr>
                <w:b/>
              </w:rPr>
            </w:pPr>
            <w:r w:rsidRPr="002E7273">
              <w:rPr>
                <w:b/>
              </w:rPr>
              <w:t>Stick to the point.</w:t>
            </w:r>
            <w:r>
              <w:rPr>
                <w:b/>
              </w:rPr>
              <w:t xml:space="preserve"> </w:t>
            </w:r>
            <w:r>
              <w:t>Powerful communication is not about saying as many things as you can in a given period of time. Rather, it is about sticking to what is relevant to the discussion, and getting your message across in the shortest --- but most impact-laden --- way possible.</w:t>
            </w:r>
          </w:p>
          <w:p w14:paraId="66B95FAF" w14:textId="77777777" w:rsidR="002A0096" w:rsidRPr="000848D1" w:rsidRDefault="002A0096" w:rsidP="002A0096">
            <w:pPr>
              <w:numPr>
                <w:ilvl w:val="0"/>
                <w:numId w:val="1"/>
              </w:numPr>
              <w:spacing w:after="200"/>
              <w:rPr>
                <w:b/>
              </w:rPr>
            </w:pPr>
            <w:r w:rsidRPr="002E7273">
              <w:rPr>
                <w:b/>
              </w:rPr>
              <w:t>Don’t be too casual.</w:t>
            </w:r>
            <w:r>
              <w:rPr>
                <w:b/>
              </w:rPr>
              <w:t xml:space="preserve"> </w:t>
            </w:r>
            <w:r>
              <w:t>The use of paraphrasing, slang, street talk and bad grammar can detract from your credibility, especially if you’re mingling with potential clients, employers and business partners.</w:t>
            </w:r>
          </w:p>
          <w:p w14:paraId="7098A3F9" w14:textId="77777777" w:rsidR="002A0096" w:rsidRPr="000848D1" w:rsidRDefault="002A0096" w:rsidP="002A0096">
            <w:pPr>
              <w:numPr>
                <w:ilvl w:val="0"/>
                <w:numId w:val="1"/>
              </w:numPr>
              <w:spacing w:after="200"/>
              <w:rPr>
                <w:b/>
              </w:rPr>
            </w:pPr>
            <w:r w:rsidRPr="002E7273">
              <w:rPr>
                <w:b/>
              </w:rPr>
              <w:t xml:space="preserve">Emphasize key ideas. </w:t>
            </w:r>
            <w:r>
              <w:t>Stress the highlights of your communication.</w:t>
            </w:r>
          </w:p>
          <w:p w14:paraId="2AD77AC6" w14:textId="77777777" w:rsidR="002A0096" w:rsidRPr="002E7273" w:rsidRDefault="002A0096" w:rsidP="002A0096">
            <w:pPr>
              <w:numPr>
                <w:ilvl w:val="0"/>
                <w:numId w:val="1"/>
              </w:numPr>
              <w:spacing w:after="200"/>
              <w:rPr>
                <w:b/>
              </w:rPr>
            </w:pPr>
            <w:r w:rsidRPr="002E7273">
              <w:rPr>
                <w:b/>
              </w:rPr>
              <w:t xml:space="preserve">Tailor-fit your communication to your audience. </w:t>
            </w:r>
          </w:p>
          <w:p w14:paraId="278DC663" w14:textId="77777777" w:rsidR="0086296B" w:rsidRPr="00137272" w:rsidRDefault="002A0096" w:rsidP="00137272">
            <w:pPr>
              <w:numPr>
                <w:ilvl w:val="0"/>
                <w:numId w:val="1"/>
              </w:numPr>
              <w:spacing w:after="200"/>
              <w:rPr>
                <w:b/>
              </w:rPr>
            </w:pPr>
            <w:r w:rsidRPr="002E7273">
              <w:rPr>
                <w:b/>
              </w:rPr>
              <w:t>Connect.</w:t>
            </w:r>
            <w:r>
              <w:rPr>
                <w:b/>
              </w:rPr>
              <w:t xml:space="preserve"> </w:t>
            </w:r>
            <w:r>
              <w:t>Power in communication is sometimes determined by the quality of your rapport with others.</w:t>
            </w:r>
          </w:p>
        </w:tc>
        <w:tc>
          <w:tcPr>
            <w:tcW w:w="2467" w:type="pct"/>
          </w:tcPr>
          <w:p w14:paraId="0500903F" w14:textId="77777777" w:rsidR="002A0096" w:rsidRPr="0017388A" w:rsidRDefault="002A0096" w:rsidP="002A0096">
            <w:pPr>
              <w:pStyle w:val="InnerTableTitle"/>
              <w:rPr>
                <w:color w:val="4F81BD"/>
              </w:rPr>
            </w:pPr>
            <w:r w:rsidRPr="0017388A">
              <w:rPr>
                <w:color w:val="4F81BD"/>
              </w:rPr>
              <w:t>Body Language</w:t>
            </w:r>
          </w:p>
          <w:p w14:paraId="01AA70EB" w14:textId="77777777" w:rsidR="002A0096" w:rsidRPr="002A0096" w:rsidRDefault="002A0096" w:rsidP="002A0096">
            <w:pPr>
              <w:spacing w:line="240" w:lineRule="auto"/>
              <w:rPr>
                <w:lang w:val="en-US"/>
              </w:rPr>
            </w:pPr>
            <w:r>
              <w:rPr>
                <w:lang w:val="en-US"/>
              </w:rPr>
              <w:br/>
            </w:r>
            <w:r w:rsidRPr="008D2AB0">
              <w:rPr>
                <w:b/>
                <w:lang w:val="en-US"/>
              </w:rPr>
              <w:t>The following are some tips and techniques you can follow to be able to use body language effectively.</w:t>
            </w:r>
            <w:r w:rsidRPr="008D2AB0">
              <w:rPr>
                <w:b/>
                <w:lang w:val="en-US"/>
              </w:rPr>
              <w:br/>
            </w:r>
          </w:p>
          <w:p w14:paraId="02BAAB69" w14:textId="77777777" w:rsidR="002A0096" w:rsidRDefault="002A0096" w:rsidP="002A0096">
            <w:pPr>
              <w:numPr>
                <w:ilvl w:val="0"/>
                <w:numId w:val="3"/>
              </w:numPr>
              <w:spacing w:after="200"/>
              <w:rPr>
                <w:b/>
                <w:color w:val="000000"/>
              </w:rPr>
            </w:pPr>
            <w:r w:rsidRPr="00B83FEA">
              <w:rPr>
                <w:b/>
                <w:color w:val="000000"/>
              </w:rPr>
              <w:t xml:space="preserve">Increase your awareness of your body language. </w:t>
            </w:r>
            <w:r>
              <w:rPr>
                <w:b/>
                <w:color w:val="000000"/>
              </w:rPr>
              <w:br/>
            </w:r>
            <w:r w:rsidRPr="00B83FEA">
              <w:rPr>
                <w:color w:val="000000"/>
              </w:rPr>
              <w:t xml:space="preserve">Try to get more information about what you communicate non-verbally, so that you will know what to change and what to retain. </w:t>
            </w:r>
          </w:p>
          <w:p w14:paraId="4E4E8BED" w14:textId="77777777" w:rsidR="002A0096" w:rsidRDefault="002A0096" w:rsidP="002A0096">
            <w:pPr>
              <w:numPr>
                <w:ilvl w:val="0"/>
                <w:numId w:val="3"/>
              </w:numPr>
              <w:spacing w:after="200"/>
              <w:rPr>
                <w:b/>
                <w:color w:val="000000"/>
              </w:rPr>
            </w:pPr>
            <w:r w:rsidRPr="00B83FEA">
              <w:rPr>
                <w:b/>
                <w:color w:val="000000"/>
              </w:rPr>
              <w:t xml:space="preserve">Know how certain behaviours are typically interpreted. </w:t>
            </w:r>
            <w:r>
              <w:rPr>
                <w:b/>
                <w:color w:val="000000"/>
              </w:rPr>
              <w:br/>
            </w:r>
            <w:r w:rsidRPr="00B83FEA">
              <w:rPr>
                <w:rStyle w:val="TableTextInstructor"/>
                <w:color w:val="000000"/>
              </w:rPr>
              <w:t xml:space="preserve">Interpreting body language can be very subjective. There are, however, typical interpretations to specific body language. </w:t>
            </w:r>
          </w:p>
          <w:p w14:paraId="365AD717" w14:textId="77777777" w:rsidR="002A0096" w:rsidRPr="00087239" w:rsidRDefault="002A0096" w:rsidP="002A0096">
            <w:pPr>
              <w:numPr>
                <w:ilvl w:val="0"/>
                <w:numId w:val="3"/>
              </w:numPr>
              <w:spacing w:after="200"/>
              <w:rPr>
                <w:b/>
                <w:color w:val="000000"/>
              </w:rPr>
            </w:pPr>
            <w:r w:rsidRPr="00B83FEA">
              <w:rPr>
                <w:b/>
                <w:color w:val="000000"/>
              </w:rPr>
              <w:t>Practice! Practice! Practice!</w:t>
            </w:r>
            <w:r>
              <w:rPr>
                <w:b/>
                <w:color w:val="000000"/>
              </w:rPr>
              <w:br/>
            </w:r>
            <w:r w:rsidRPr="00B83FEA">
              <w:rPr>
                <w:color w:val="000000"/>
              </w:rPr>
              <w:t xml:space="preserve">Body language is a skill. Initially, using body language that is congruent with the message that we want to communicate will feel unnatural. </w:t>
            </w:r>
            <w:r w:rsidR="00137272">
              <w:rPr>
                <w:color w:val="000000"/>
              </w:rPr>
              <w:br/>
            </w:r>
          </w:p>
          <w:p w14:paraId="55FA50F1" w14:textId="77777777" w:rsidR="0086296B" w:rsidRPr="00137272" w:rsidRDefault="00087239" w:rsidP="00137272">
            <w:pPr>
              <w:spacing w:after="200"/>
              <w:rPr>
                <w:color w:val="000000"/>
              </w:rPr>
            </w:pPr>
            <w:r w:rsidRPr="00087239">
              <w:rPr>
                <w:b/>
                <w:color w:val="000000"/>
              </w:rPr>
              <w:t>The following are some of the components of body language:</w:t>
            </w:r>
            <w:r>
              <w:rPr>
                <w:b/>
                <w:color w:val="000000"/>
              </w:rPr>
              <w:t xml:space="preserve"> </w:t>
            </w:r>
            <w:r w:rsidRPr="00087239">
              <w:rPr>
                <w:color w:val="000000"/>
              </w:rPr>
              <w:t>Eye Contact, Facial Expression, Posture, Specific Movements, Physical Contact</w:t>
            </w:r>
          </w:p>
        </w:tc>
      </w:tr>
      <w:tr w:rsidR="00675EA1" w:rsidRPr="00EC11D9" w14:paraId="33237459" w14:textId="77777777" w:rsidTr="00675EA1">
        <w:trPr>
          <w:trHeight w:val="3105"/>
          <w:tblCellSpacing w:w="72" w:type="dxa"/>
        </w:trPr>
        <w:tc>
          <w:tcPr>
            <w:tcW w:w="4873" w:type="pct"/>
            <w:gridSpan w:val="2"/>
          </w:tcPr>
          <w:p w14:paraId="3E3CA39B" w14:textId="77777777" w:rsidR="00675EA1" w:rsidRPr="0017388A" w:rsidRDefault="00675EA1" w:rsidP="00675EA1">
            <w:pPr>
              <w:pStyle w:val="InnerTableTitle"/>
              <w:rPr>
                <w:color w:val="4F81BD"/>
              </w:rPr>
            </w:pPr>
            <w:bookmarkStart w:id="0" w:name="_Toc265480168"/>
            <w:r w:rsidRPr="0017388A">
              <w:rPr>
                <w:color w:val="4F81BD"/>
              </w:rPr>
              <w:lastRenderedPageBreak/>
              <w:t>It’s Not What You Say, It’s How You Say It</w:t>
            </w:r>
            <w:bookmarkEnd w:id="0"/>
            <w:r w:rsidRPr="0017388A">
              <w:rPr>
                <w:color w:val="4F81BD"/>
              </w:rPr>
              <w:t xml:space="preserve"> </w:t>
            </w:r>
          </w:p>
          <w:p w14:paraId="375D435B" w14:textId="77777777" w:rsidR="00675EA1" w:rsidRPr="002E7273" w:rsidRDefault="00675EA1" w:rsidP="00675EA1">
            <w:pPr>
              <w:rPr>
                <w:b/>
              </w:rPr>
            </w:pPr>
            <w:r w:rsidRPr="002E7273">
              <w:rPr>
                <w:b/>
              </w:rPr>
              <w:t>The following are aspects of “how we say thing</w:t>
            </w:r>
            <w:r>
              <w:rPr>
                <w:b/>
              </w:rPr>
              <w:t>s” that we should take note of:</w:t>
            </w:r>
            <w:r>
              <w:rPr>
                <w:b/>
              </w:rPr>
              <w:br/>
            </w:r>
          </w:p>
          <w:p w14:paraId="0FEDCFEE" w14:textId="77777777" w:rsidR="00675EA1" w:rsidRDefault="00675EA1" w:rsidP="00675EA1">
            <w:pPr>
              <w:numPr>
                <w:ilvl w:val="0"/>
                <w:numId w:val="5"/>
              </w:numPr>
              <w:spacing w:after="200"/>
              <w:rPr>
                <w:b/>
              </w:rPr>
            </w:pPr>
            <w:r w:rsidRPr="002E7273">
              <w:rPr>
                <w:b/>
              </w:rPr>
              <w:t>Tone of Voice</w:t>
            </w:r>
            <w:r>
              <w:rPr>
                <w:b/>
              </w:rPr>
              <w:t xml:space="preserve">: </w:t>
            </w:r>
            <w:r>
              <w:t xml:space="preserve">Voice intonation refers to the use of changing pitch in order to convey a message. </w:t>
            </w:r>
          </w:p>
          <w:p w14:paraId="314E9715" w14:textId="77777777" w:rsidR="00675EA1" w:rsidRDefault="00675EA1" w:rsidP="00675EA1">
            <w:pPr>
              <w:numPr>
                <w:ilvl w:val="0"/>
                <w:numId w:val="5"/>
              </w:numPr>
              <w:spacing w:after="200"/>
              <w:rPr>
                <w:b/>
              </w:rPr>
            </w:pPr>
            <w:r w:rsidRPr="00675EA1">
              <w:rPr>
                <w:b/>
              </w:rPr>
              <w:t xml:space="preserve">Stress and Emphasis: </w:t>
            </w:r>
            <w:r>
              <w:t xml:space="preserve">Changing which words or syllables you put emphasis on can change its meaning. For example, consider the differences among these three statements below. </w:t>
            </w:r>
          </w:p>
          <w:p w14:paraId="2F06CE42" w14:textId="77777777" w:rsidR="00675EA1" w:rsidRPr="00675EA1" w:rsidRDefault="00675EA1" w:rsidP="00675EA1">
            <w:pPr>
              <w:numPr>
                <w:ilvl w:val="0"/>
                <w:numId w:val="5"/>
              </w:numPr>
              <w:spacing w:after="200"/>
              <w:rPr>
                <w:b/>
              </w:rPr>
            </w:pPr>
            <w:r w:rsidRPr="00675EA1">
              <w:rPr>
                <w:b/>
              </w:rPr>
              <w:t xml:space="preserve">Pace and Rhythm: </w:t>
            </w:r>
            <w:r>
              <w:t xml:space="preserve">The speed of speech, as well as the appropriate use of pauses can change the meaning of words spoken, and affect the clarity and effectiveness of a communication. </w:t>
            </w:r>
          </w:p>
        </w:tc>
      </w:tr>
    </w:tbl>
    <w:p w14:paraId="723340E9" w14:textId="77777777" w:rsidR="0086296B" w:rsidRPr="00CD3E4E" w:rsidRDefault="0086296B">
      <w:pPr>
        <w:spacing w:after="200"/>
        <w:rPr>
          <w:lang w:val="en-US"/>
        </w:rPr>
      </w:pPr>
    </w:p>
    <w:tbl>
      <w:tblPr>
        <w:tblW w:w="5000" w:type="pct"/>
        <w:tblCellSpacing w:w="72" w:type="dxa"/>
        <w:tblBorders>
          <w:insideH w:val="double" w:sz="12" w:space="0" w:color="4F6228"/>
          <w:insideV w:val="double" w:sz="12" w:space="0" w:color="4F6228"/>
        </w:tblBorders>
        <w:tblCellMar>
          <w:top w:w="144" w:type="dxa"/>
          <w:left w:w="144" w:type="dxa"/>
          <w:bottom w:w="144" w:type="dxa"/>
          <w:right w:w="144" w:type="dxa"/>
        </w:tblCellMar>
        <w:tblLook w:val="04A0" w:firstRow="1" w:lastRow="0" w:firstColumn="1" w:lastColumn="0" w:noHBand="0" w:noVBand="1"/>
      </w:tblPr>
      <w:tblGrid>
        <w:gridCol w:w="5203"/>
        <w:gridCol w:w="5597"/>
      </w:tblGrid>
      <w:tr w:rsidR="009D7F6F" w:rsidRPr="00EC11D9" w14:paraId="578D7E68" w14:textId="77777777" w:rsidTr="005A2634">
        <w:trPr>
          <w:tblCellSpacing w:w="72" w:type="dxa"/>
        </w:trPr>
        <w:tc>
          <w:tcPr>
            <w:tcW w:w="2344" w:type="pct"/>
          </w:tcPr>
          <w:p w14:paraId="334E2EE5" w14:textId="77777777" w:rsidR="009D7F6F" w:rsidRPr="0017388A" w:rsidRDefault="000349AD" w:rsidP="000349AD">
            <w:pPr>
              <w:pStyle w:val="InnerTableTitle"/>
              <w:outlineLvl w:val="9"/>
              <w:rPr>
                <w:color w:val="4F81BD"/>
                <w:sz w:val="24"/>
              </w:rPr>
            </w:pPr>
            <w:bookmarkStart w:id="1" w:name="_Toc265480182"/>
            <w:r w:rsidRPr="0017388A">
              <w:rPr>
                <w:color w:val="4F81BD"/>
                <w:sz w:val="24"/>
              </w:rPr>
              <w:lastRenderedPageBreak/>
              <w:t>Role of Emotional Intelligence at Work</w:t>
            </w:r>
            <w:bookmarkEnd w:id="1"/>
          </w:p>
          <w:p w14:paraId="5969D198" w14:textId="77777777" w:rsidR="000349AD" w:rsidRDefault="000349AD" w:rsidP="000349AD">
            <w:pPr>
              <w:rPr>
                <w:b/>
              </w:rPr>
            </w:pPr>
            <w:r w:rsidRPr="0001518B">
              <w:rPr>
                <w:b/>
              </w:rPr>
              <w:t>Social Proficiencies</w:t>
            </w:r>
          </w:p>
          <w:p w14:paraId="4B9A9C38" w14:textId="77777777" w:rsidR="000349AD" w:rsidRPr="00F9683D" w:rsidRDefault="000349AD" w:rsidP="000349AD">
            <w:pPr>
              <w:pStyle w:val="ListParagraph"/>
              <w:numPr>
                <w:ilvl w:val="0"/>
                <w:numId w:val="6"/>
              </w:numPr>
            </w:pPr>
            <w:r w:rsidRPr="00F9683D">
              <w:t>Empathy</w:t>
            </w:r>
            <w:r>
              <w:t xml:space="preserve"> – Being aware of others’ feelings and exhibiting compassion.</w:t>
            </w:r>
          </w:p>
          <w:p w14:paraId="0567EEAF" w14:textId="77777777" w:rsidR="000349AD" w:rsidRPr="00F9683D" w:rsidRDefault="000349AD" w:rsidP="000349AD">
            <w:pPr>
              <w:pStyle w:val="ListParagraph"/>
              <w:numPr>
                <w:ilvl w:val="0"/>
                <w:numId w:val="6"/>
              </w:numPr>
            </w:pPr>
            <w:r w:rsidRPr="00F9683D">
              <w:t>Intuition</w:t>
            </w:r>
            <w:r>
              <w:t xml:space="preserve"> – An inner sense of the feelings of others’.</w:t>
            </w:r>
          </w:p>
          <w:p w14:paraId="7F3C56FC" w14:textId="77777777" w:rsidR="000349AD" w:rsidRPr="00F9683D" w:rsidRDefault="000349AD" w:rsidP="000349AD">
            <w:pPr>
              <w:pStyle w:val="ListParagraph"/>
              <w:numPr>
                <w:ilvl w:val="0"/>
                <w:numId w:val="6"/>
              </w:numPr>
            </w:pPr>
            <w:r w:rsidRPr="00F9683D">
              <w:t>Political Acumen</w:t>
            </w:r>
            <w:r>
              <w:t xml:space="preserve"> – Ability to communicate, strong influence and leadership skills and conflict-resolution.</w:t>
            </w:r>
          </w:p>
          <w:p w14:paraId="48E1F037" w14:textId="77777777" w:rsidR="000349AD" w:rsidRDefault="000349AD" w:rsidP="000349AD">
            <w:pPr>
              <w:rPr>
                <w:b/>
              </w:rPr>
            </w:pPr>
            <w:r>
              <w:rPr>
                <w:b/>
              </w:rPr>
              <w:t>Personal Proficiencies</w:t>
            </w:r>
          </w:p>
          <w:p w14:paraId="1EC952C3" w14:textId="77777777" w:rsidR="000349AD" w:rsidRPr="00F9683D" w:rsidRDefault="000349AD" w:rsidP="000349AD">
            <w:pPr>
              <w:pStyle w:val="ListParagraph"/>
              <w:numPr>
                <w:ilvl w:val="0"/>
                <w:numId w:val="7"/>
              </w:numPr>
            </w:pPr>
            <w:r w:rsidRPr="00F9683D">
              <w:t>Self Awareness</w:t>
            </w:r>
            <w:r>
              <w:t xml:space="preserve"> – Understanding one’s own emotions. The ability to asses one’s self as well as display confidence.</w:t>
            </w:r>
          </w:p>
          <w:p w14:paraId="2C78C215" w14:textId="77777777" w:rsidR="000349AD" w:rsidRPr="00F9683D" w:rsidRDefault="000349AD" w:rsidP="000349AD">
            <w:pPr>
              <w:pStyle w:val="ListParagraph"/>
              <w:numPr>
                <w:ilvl w:val="0"/>
                <w:numId w:val="7"/>
              </w:numPr>
            </w:pPr>
            <w:r w:rsidRPr="00F9683D">
              <w:t>Self Regulation</w:t>
            </w:r>
            <w:r>
              <w:t xml:space="preserve"> – Managing one’s emotions. Maintaining trustworthiness and flexibility.</w:t>
            </w:r>
          </w:p>
          <w:p w14:paraId="2FBA5ECB" w14:textId="77777777" w:rsidR="000349AD" w:rsidRPr="000349AD" w:rsidRDefault="000349AD" w:rsidP="000349AD">
            <w:pPr>
              <w:pStyle w:val="ListParagraph"/>
              <w:numPr>
                <w:ilvl w:val="0"/>
                <w:numId w:val="7"/>
              </w:numPr>
            </w:pPr>
            <w:r w:rsidRPr="00F9683D">
              <w:t>Motivation</w:t>
            </w:r>
            <w:r>
              <w:t xml:space="preserve"> - Being optimistic about situations. Having the drive to take initiative and commit until completion.</w:t>
            </w:r>
          </w:p>
        </w:tc>
        <w:tc>
          <w:tcPr>
            <w:tcW w:w="2467" w:type="pct"/>
          </w:tcPr>
          <w:p w14:paraId="1BD3704F" w14:textId="77777777" w:rsidR="009D7F6F" w:rsidRPr="0017388A" w:rsidRDefault="000349AD" w:rsidP="000349AD">
            <w:pPr>
              <w:pStyle w:val="InnerTableTitle"/>
              <w:outlineLvl w:val="9"/>
              <w:rPr>
                <w:color w:val="4F81BD"/>
                <w:sz w:val="28"/>
              </w:rPr>
            </w:pPr>
            <w:bookmarkStart w:id="2" w:name="_Toc265480189"/>
            <w:r w:rsidRPr="0017388A">
              <w:rPr>
                <w:color w:val="4F81BD"/>
                <w:sz w:val="28"/>
              </w:rPr>
              <w:t>Creating a Powerful First Impression</w:t>
            </w:r>
            <w:bookmarkEnd w:id="2"/>
          </w:p>
          <w:p w14:paraId="19884305" w14:textId="77777777" w:rsidR="000349AD" w:rsidRDefault="000349AD" w:rsidP="000349AD">
            <w:pPr>
              <w:numPr>
                <w:ilvl w:val="0"/>
                <w:numId w:val="8"/>
              </w:numPr>
              <w:rPr>
                <w:b/>
              </w:rPr>
            </w:pPr>
            <w:r w:rsidRPr="00A51461">
              <w:rPr>
                <w:b/>
              </w:rPr>
              <w:t>Physical Appearance</w:t>
            </w:r>
            <w:r>
              <w:rPr>
                <w:b/>
              </w:rPr>
              <w:t xml:space="preserve">: </w:t>
            </w:r>
            <w:r>
              <w:t xml:space="preserve">It is unfortunate but true that when you are in a face-to-face meeting, you are initially judged on your physical appearance. Always err on the side of caution and present yourself in a conservative light. </w:t>
            </w:r>
          </w:p>
          <w:p w14:paraId="1B7FD2C3" w14:textId="77777777" w:rsidR="000349AD" w:rsidRDefault="000349AD" w:rsidP="000349AD">
            <w:pPr>
              <w:numPr>
                <w:ilvl w:val="0"/>
                <w:numId w:val="8"/>
              </w:numPr>
              <w:rPr>
                <w:b/>
              </w:rPr>
            </w:pPr>
            <w:r w:rsidRPr="000349AD">
              <w:rPr>
                <w:b/>
              </w:rPr>
              <w:t>Body Language</w:t>
            </w:r>
            <w:r>
              <w:rPr>
                <w:b/>
              </w:rPr>
              <w:t>:</w:t>
            </w:r>
            <w:r>
              <w:t xml:space="preserve"> From posture to facial expressions, the message being conveyed can be completely different from the intended message. The first handshake should be firm enough to show you are confident, but not so firm that it cuts circulation to the other person’s fingers. Be sure to include good eye contact while you are shaking hands.</w:t>
            </w:r>
          </w:p>
          <w:p w14:paraId="11C5424F" w14:textId="77777777" w:rsidR="000349AD" w:rsidRPr="005A2634" w:rsidRDefault="000349AD" w:rsidP="000349AD">
            <w:pPr>
              <w:numPr>
                <w:ilvl w:val="0"/>
                <w:numId w:val="8"/>
              </w:numPr>
              <w:rPr>
                <w:b/>
              </w:rPr>
            </w:pPr>
            <w:r w:rsidRPr="000349AD">
              <w:rPr>
                <w:b/>
              </w:rPr>
              <w:t>Spoken Words</w:t>
            </w:r>
            <w:r>
              <w:rPr>
                <w:b/>
              </w:rPr>
              <w:t>:</w:t>
            </w:r>
            <w:r>
              <w:t xml:space="preserve"> </w:t>
            </w:r>
            <w:r w:rsidRPr="00F33500">
              <w:t>Stay away from the slang you would use with friends or in other less formal situations.  Also avoid using too much jargon or words not typically used in everyday language, as this may cause the listener to tune out what you are saying for the mere fact that they cannot understand you.</w:t>
            </w:r>
          </w:p>
        </w:tc>
      </w:tr>
      <w:tr w:rsidR="009D7F6F" w:rsidRPr="00EC11D9" w14:paraId="757132A2" w14:textId="77777777" w:rsidTr="005A2634">
        <w:trPr>
          <w:tblCellSpacing w:w="72" w:type="dxa"/>
        </w:trPr>
        <w:tc>
          <w:tcPr>
            <w:tcW w:w="2344" w:type="pct"/>
          </w:tcPr>
          <w:p w14:paraId="6A372DFA" w14:textId="77777777" w:rsidR="009D7F6F" w:rsidRPr="0017388A" w:rsidRDefault="000349AD" w:rsidP="000349AD">
            <w:pPr>
              <w:pStyle w:val="InnerTableTitle"/>
              <w:rPr>
                <w:color w:val="4F81BD"/>
                <w:sz w:val="28"/>
              </w:rPr>
            </w:pPr>
            <w:bookmarkStart w:id="3" w:name="_Toc265480190"/>
            <w:r w:rsidRPr="0017388A">
              <w:rPr>
                <w:color w:val="4F81BD"/>
                <w:sz w:val="28"/>
              </w:rPr>
              <w:t>Assessing a Situation</w:t>
            </w:r>
            <w:bookmarkEnd w:id="3"/>
          </w:p>
          <w:p w14:paraId="61EBB3A0" w14:textId="77777777" w:rsidR="000349AD" w:rsidRDefault="000349AD" w:rsidP="000349AD">
            <w:pPr>
              <w:numPr>
                <w:ilvl w:val="0"/>
                <w:numId w:val="9"/>
              </w:numPr>
              <w:spacing w:after="200"/>
            </w:pPr>
            <w:r w:rsidRPr="006972BC">
              <w:rPr>
                <w:rStyle w:val="H3Character"/>
              </w:rPr>
              <w:t xml:space="preserve">Listen, not </w:t>
            </w:r>
            <w:smartTag w:uri="urn:schemas-microsoft-com:office:smarttags" w:element="stockticker">
              <w:r w:rsidRPr="006972BC">
                <w:rPr>
                  <w:rStyle w:val="H3Character"/>
                </w:rPr>
                <w:t>just</w:t>
              </w:r>
            </w:smartTag>
            <w:r w:rsidRPr="006972BC">
              <w:rPr>
                <w:rStyle w:val="H3Character"/>
              </w:rPr>
              <w:t xml:space="preserve"> to what is being said, but also to what is NOT being said.</w:t>
            </w:r>
            <w:r>
              <w:t xml:space="preserve">  </w:t>
            </w:r>
          </w:p>
          <w:p w14:paraId="2A56D8DE" w14:textId="77777777" w:rsidR="000349AD" w:rsidRDefault="000349AD" w:rsidP="000349AD">
            <w:pPr>
              <w:numPr>
                <w:ilvl w:val="0"/>
                <w:numId w:val="9"/>
              </w:numPr>
              <w:spacing w:after="200"/>
            </w:pPr>
            <w:r>
              <w:rPr>
                <w:rStyle w:val="H3Character"/>
              </w:rPr>
              <w:t>identify needs</w:t>
            </w:r>
            <w:r>
              <w:t xml:space="preserve">. </w:t>
            </w:r>
          </w:p>
          <w:p w14:paraId="60CA8B06" w14:textId="77777777" w:rsidR="000349AD" w:rsidRPr="000349AD" w:rsidRDefault="000349AD" w:rsidP="000349AD">
            <w:pPr>
              <w:numPr>
                <w:ilvl w:val="0"/>
                <w:numId w:val="9"/>
              </w:numPr>
              <w:spacing w:after="200"/>
            </w:pPr>
            <w:r w:rsidRPr="004B7383">
              <w:rPr>
                <w:rStyle w:val="H3Character"/>
              </w:rPr>
              <w:t>Practice etiquette</w:t>
            </w:r>
            <w:r>
              <w:t xml:space="preserve">. </w:t>
            </w:r>
          </w:p>
        </w:tc>
        <w:tc>
          <w:tcPr>
            <w:tcW w:w="2467" w:type="pct"/>
          </w:tcPr>
          <w:p w14:paraId="55443EDE" w14:textId="77777777" w:rsidR="000349AD" w:rsidRPr="000349AD" w:rsidRDefault="000349AD" w:rsidP="000349AD">
            <w:pPr>
              <w:pStyle w:val="InnerTableTitle"/>
              <w:rPr>
                <w:noProof/>
                <w:sz w:val="28"/>
                <w:lang w:eastAsia="zh-TW"/>
              </w:rPr>
            </w:pPr>
            <w:r w:rsidRPr="0017388A">
              <w:rPr>
                <w:noProof/>
                <w:color w:val="4F81BD"/>
                <w:sz w:val="28"/>
                <w:lang w:eastAsia="zh-TW"/>
              </w:rPr>
              <w:t>Being Zealous without being Offensive</w:t>
            </w:r>
            <w:r w:rsidRPr="000349AD">
              <w:rPr>
                <w:noProof/>
                <w:sz w:val="28"/>
                <w:lang w:eastAsia="zh-TW"/>
              </w:rPr>
              <w:t>:</w:t>
            </w:r>
          </w:p>
          <w:p w14:paraId="362CB4BF" w14:textId="77777777" w:rsidR="000349AD" w:rsidRDefault="000349AD" w:rsidP="000349AD">
            <w:pPr>
              <w:numPr>
                <w:ilvl w:val="0"/>
                <w:numId w:val="10"/>
              </w:numPr>
              <w:spacing w:after="200"/>
              <w:rPr>
                <w:noProof/>
                <w:lang w:eastAsia="zh-TW"/>
              </w:rPr>
            </w:pPr>
            <w:r w:rsidRPr="00DF7A43">
              <w:rPr>
                <w:rStyle w:val="H3Character"/>
              </w:rPr>
              <w:t>Focus on what is important to the other person</w:t>
            </w:r>
            <w:r>
              <w:rPr>
                <w:noProof/>
                <w:lang w:eastAsia="zh-TW"/>
              </w:rPr>
              <w:t>.</w:t>
            </w:r>
            <w:r w:rsidRPr="00B05DC1">
              <w:rPr>
                <w:rFonts w:ascii="Times New Roman" w:hAnsi="Times New Roman"/>
                <w:sz w:val="24"/>
                <w:szCs w:val="24"/>
              </w:rPr>
              <w:t xml:space="preserve"> </w:t>
            </w:r>
          </w:p>
          <w:p w14:paraId="6C1EE504" w14:textId="77777777" w:rsidR="000349AD" w:rsidRDefault="000349AD" w:rsidP="000349AD">
            <w:pPr>
              <w:numPr>
                <w:ilvl w:val="0"/>
                <w:numId w:val="10"/>
              </w:numPr>
              <w:spacing w:after="200"/>
              <w:rPr>
                <w:noProof/>
                <w:lang w:eastAsia="zh-TW"/>
              </w:rPr>
            </w:pPr>
            <w:r w:rsidRPr="002B1BAD">
              <w:rPr>
                <w:rStyle w:val="H3Character"/>
              </w:rPr>
              <w:t>Respect boundaries</w:t>
            </w:r>
            <w:r>
              <w:rPr>
                <w:noProof/>
                <w:lang w:eastAsia="zh-TW"/>
              </w:rPr>
              <w:t xml:space="preserve">. </w:t>
            </w:r>
          </w:p>
          <w:p w14:paraId="7844BE4A" w14:textId="77777777" w:rsidR="000349AD" w:rsidRDefault="000349AD" w:rsidP="000349AD">
            <w:pPr>
              <w:numPr>
                <w:ilvl w:val="0"/>
                <w:numId w:val="10"/>
              </w:numPr>
              <w:spacing w:after="200"/>
              <w:rPr>
                <w:noProof/>
                <w:lang w:eastAsia="zh-TW"/>
              </w:rPr>
            </w:pPr>
            <w:r w:rsidRPr="002B1BAD">
              <w:rPr>
                <w:rStyle w:val="H3Character"/>
              </w:rPr>
              <w:t>Make requests, not demands</w:t>
            </w:r>
            <w:r>
              <w:rPr>
                <w:noProof/>
                <w:lang w:eastAsia="zh-TW"/>
              </w:rPr>
              <w:t xml:space="preserve">. </w:t>
            </w:r>
          </w:p>
          <w:p w14:paraId="00451632" w14:textId="77777777" w:rsidR="009D7F6F" w:rsidRPr="000349AD" w:rsidRDefault="000349AD" w:rsidP="000349AD">
            <w:pPr>
              <w:numPr>
                <w:ilvl w:val="0"/>
                <w:numId w:val="10"/>
              </w:numPr>
              <w:spacing w:after="200"/>
              <w:rPr>
                <w:noProof/>
                <w:lang w:eastAsia="zh-TW"/>
              </w:rPr>
            </w:pPr>
            <w:r w:rsidRPr="00C1367E">
              <w:rPr>
                <w:rStyle w:val="H3Character"/>
              </w:rPr>
              <w:t>Note non-verbal behaviour</w:t>
            </w:r>
            <w:r>
              <w:rPr>
                <w:noProof/>
                <w:lang w:eastAsia="zh-TW"/>
              </w:rPr>
              <w:t xml:space="preserve">. </w:t>
            </w:r>
          </w:p>
        </w:tc>
      </w:tr>
      <w:tr w:rsidR="005A2634" w:rsidRPr="00EC11D9" w14:paraId="7058415A" w14:textId="77777777" w:rsidTr="005A2634">
        <w:trPr>
          <w:trHeight w:val="543"/>
          <w:tblCellSpacing w:w="72" w:type="dxa"/>
        </w:trPr>
        <w:tc>
          <w:tcPr>
            <w:tcW w:w="4873" w:type="pct"/>
            <w:gridSpan w:val="2"/>
          </w:tcPr>
          <w:p w14:paraId="12B07315" w14:textId="77777777" w:rsidR="005A2634" w:rsidRPr="0017388A" w:rsidRDefault="005A2634" w:rsidP="00BA4046">
            <w:pPr>
              <w:pStyle w:val="InnerTableTitle"/>
              <w:spacing w:before="0"/>
              <w:rPr>
                <w:rFonts w:ascii="Calibri" w:eastAsia="Calibri" w:hAnsi="Calibri"/>
                <w:color w:val="4F81BD"/>
                <w:sz w:val="24"/>
              </w:rPr>
            </w:pPr>
            <w:bookmarkStart w:id="4" w:name="_Toc265480153"/>
            <w:r w:rsidRPr="0017388A">
              <w:rPr>
                <w:color w:val="4F81BD"/>
                <w:sz w:val="24"/>
                <w:lang w:eastAsia="zh-TW"/>
              </w:rPr>
              <w:t>Self Managemen</w:t>
            </w:r>
            <w:bookmarkEnd w:id="4"/>
            <w:r w:rsidRPr="0017388A">
              <w:rPr>
                <w:color w:val="4F81BD"/>
                <w:sz w:val="24"/>
                <w:lang w:eastAsia="zh-TW"/>
              </w:rPr>
              <w:t>t</w:t>
            </w:r>
          </w:p>
          <w:p w14:paraId="163BA2A8" w14:textId="77777777" w:rsidR="005A2634" w:rsidRDefault="005A2634" w:rsidP="005A2634">
            <w:r>
              <w:t>The following is a list of five key points to remember to help you master the art of self management:</w:t>
            </w:r>
          </w:p>
          <w:p w14:paraId="08DBB916" w14:textId="77777777" w:rsidR="005A2634" w:rsidRPr="000349AD" w:rsidRDefault="005A2634" w:rsidP="00EC11D9">
            <w:pPr>
              <w:spacing w:line="240" w:lineRule="auto"/>
              <w:rPr>
                <w:b/>
                <w:lang w:val="en-US"/>
              </w:rPr>
            </w:pPr>
            <w:r w:rsidRPr="000349AD">
              <w:rPr>
                <w:b/>
                <w:lang w:val="en-US"/>
              </w:rPr>
              <w:t>Be consistent. Stick to the plan. Be accountable. Educate yourself. Stay physically fit.</w:t>
            </w:r>
          </w:p>
        </w:tc>
      </w:tr>
    </w:tbl>
    <w:p w14:paraId="04D01B07" w14:textId="77777777" w:rsidR="00D2773E" w:rsidRPr="00CD3E4E" w:rsidRDefault="00D2773E">
      <w:pPr>
        <w:rPr>
          <w:lang w:val="en-US"/>
        </w:rPr>
      </w:pPr>
    </w:p>
    <w:sectPr w:rsidR="00D2773E" w:rsidRPr="00CD3E4E" w:rsidSect="0086296B">
      <w:headerReference w:type="default" r:id="rId8"/>
      <w:footerReference w:type="default" r:id="rId9"/>
      <w:footerReference w:type="first" r:id="rId10"/>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237E9" w14:textId="77777777" w:rsidR="002812BA" w:rsidRDefault="002812BA" w:rsidP="00D2773E">
      <w:pPr>
        <w:spacing w:line="240" w:lineRule="auto"/>
      </w:pPr>
      <w:r>
        <w:separator/>
      </w:r>
    </w:p>
  </w:endnote>
  <w:endnote w:type="continuationSeparator" w:id="0">
    <w:p w14:paraId="579538A6" w14:textId="77777777" w:rsidR="002812BA" w:rsidRDefault="002812BA" w:rsidP="00D27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8FBD" w14:textId="77777777" w:rsidR="00BA4046" w:rsidRPr="00D2773E" w:rsidRDefault="00BA4046" w:rsidP="00BA4046">
    <w:pPr>
      <w:pStyle w:val="Footer"/>
      <w:tabs>
        <w:tab w:val="clear" w:pos="4680"/>
        <w:tab w:val="clear" w:pos="9360"/>
        <w:tab w:val="right" w:pos="10800"/>
      </w:tabs>
      <w:rPr>
        <w:lang w:val="en-US"/>
      </w:rPr>
    </w:pPr>
    <w:r>
      <w:rPr>
        <w:lang w:val="en-US"/>
      </w:rPr>
      <w:t>© Corporate Training Materials, 2011</w:t>
    </w:r>
    <w:r>
      <w:tab/>
    </w:r>
    <w:hyperlink r:id="rId1" w:history="1">
      <w:r w:rsidRPr="004C0F39">
        <w:rPr>
          <w:rStyle w:val="Hyperlink"/>
          <w:lang w:val="en-US"/>
        </w:rPr>
        <w:t>www.corporatetrainingmaterials.com</w:t>
      </w:r>
    </w:hyperlink>
  </w:p>
  <w:p w14:paraId="4A0F506D" w14:textId="77777777" w:rsidR="00D2773E" w:rsidRPr="00BA4046" w:rsidRDefault="00D2773E" w:rsidP="00BA4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E2F9" w14:textId="77777777" w:rsidR="0086296B" w:rsidRPr="0086296B" w:rsidRDefault="0086296B" w:rsidP="00EC11D9">
    <w:pPr>
      <w:pStyle w:val="Footer"/>
      <w:tabs>
        <w:tab w:val="clear" w:pos="4680"/>
        <w:tab w:val="clear" w:pos="9360"/>
        <w:tab w:val="right" w:pos="10800"/>
      </w:tabs>
      <w:rPr>
        <w:lang w:val="en-US"/>
      </w:rPr>
    </w:pPr>
    <w:r>
      <w:rPr>
        <w:lang w:val="en-US"/>
      </w:rPr>
      <w:t>© Global Training Solutions Inc.</w:t>
    </w:r>
    <w:r w:rsidR="00EC11D9">
      <w:rPr>
        <w:lang w:val="en-US"/>
      </w:rPr>
      <w:tab/>
    </w:r>
    <w:r>
      <w:rPr>
        <w:lang w:val="en-US"/>
      </w:rPr>
      <w:t>2004-2009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A491" w14:textId="77777777" w:rsidR="002812BA" w:rsidRDefault="002812BA" w:rsidP="00D2773E">
      <w:pPr>
        <w:spacing w:line="240" w:lineRule="auto"/>
      </w:pPr>
      <w:r>
        <w:separator/>
      </w:r>
    </w:p>
  </w:footnote>
  <w:footnote w:type="continuationSeparator" w:id="0">
    <w:p w14:paraId="726A3C69" w14:textId="77777777" w:rsidR="002812BA" w:rsidRDefault="002812BA" w:rsidP="00D277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3C9" w14:textId="77777777" w:rsidR="0086296B" w:rsidRPr="00BA4046" w:rsidRDefault="002A0096" w:rsidP="00BA4046">
    <w:pPr>
      <w:rPr>
        <w:rFonts w:ascii="Cambria" w:hAnsi="Cambria"/>
        <w:b/>
        <w:color w:val="365F91"/>
        <w:sz w:val="72"/>
        <w:szCs w:val="40"/>
      </w:rPr>
    </w:pPr>
    <w:r w:rsidRPr="00BA4046">
      <w:rPr>
        <w:rFonts w:ascii="Cambria" w:hAnsi="Cambria"/>
        <w:b/>
        <w:color w:val="365F91"/>
        <w:sz w:val="72"/>
        <w:szCs w:val="40"/>
      </w:rPr>
      <w:t>Emotional Intelligence</w:t>
    </w:r>
  </w:p>
  <w:p w14:paraId="563193A3" w14:textId="77777777" w:rsidR="0086296B" w:rsidRPr="0086296B" w:rsidRDefault="0086296B" w:rsidP="008629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1DBE"/>
    <w:multiLevelType w:val="hybridMultilevel"/>
    <w:tmpl w:val="9A181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681C13"/>
    <w:multiLevelType w:val="hybridMultilevel"/>
    <w:tmpl w:val="5994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E6C75"/>
    <w:multiLevelType w:val="hybridMultilevel"/>
    <w:tmpl w:val="C4BE1FA4"/>
    <w:lvl w:ilvl="0" w:tplc="A47A63BE">
      <w:start w:val="1"/>
      <w:numFmt w:val="decimal"/>
      <w:lvlText w:val="%1."/>
      <w:lvlJc w:val="left"/>
      <w:pPr>
        <w:tabs>
          <w:tab w:val="num" w:pos="800"/>
        </w:tabs>
        <w:ind w:left="800" w:hanging="360"/>
      </w:pPr>
      <w:rPr>
        <w:rFonts w:hint="default"/>
        <w:b/>
      </w:rPr>
    </w:lvl>
    <w:lvl w:ilvl="1" w:tplc="04090019">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 w15:restartNumberingAfterBreak="0">
    <w:nsid w:val="2B964263"/>
    <w:multiLevelType w:val="hybridMultilevel"/>
    <w:tmpl w:val="34DC62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41378E8"/>
    <w:multiLevelType w:val="hybridMultilevel"/>
    <w:tmpl w:val="3926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97930"/>
    <w:multiLevelType w:val="hybridMultilevel"/>
    <w:tmpl w:val="3CB0A52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E7F27"/>
    <w:multiLevelType w:val="hybridMultilevel"/>
    <w:tmpl w:val="96CCA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4C0B13"/>
    <w:multiLevelType w:val="hybridMultilevel"/>
    <w:tmpl w:val="2A5693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CDD272D"/>
    <w:multiLevelType w:val="hybridMultilevel"/>
    <w:tmpl w:val="B9C663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66C5DDF"/>
    <w:multiLevelType w:val="hybridMultilevel"/>
    <w:tmpl w:val="9D6471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1785654">
    <w:abstractNumId w:val="5"/>
  </w:num>
  <w:num w:numId="2" w16cid:durableId="1840542025">
    <w:abstractNumId w:val="3"/>
  </w:num>
  <w:num w:numId="3" w16cid:durableId="1260603648">
    <w:abstractNumId w:val="8"/>
  </w:num>
  <w:num w:numId="4" w16cid:durableId="16782923">
    <w:abstractNumId w:val="9"/>
  </w:num>
  <w:num w:numId="5" w16cid:durableId="776633654">
    <w:abstractNumId w:val="7"/>
  </w:num>
  <w:num w:numId="6" w16cid:durableId="700133556">
    <w:abstractNumId w:val="1"/>
  </w:num>
  <w:num w:numId="7" w16cid:durableId="748037275">
    <w:abstractNumId w:val="4"/>
  </w:num>
  <w:num w:numId="8" w16cid:durableId="757485255">
    <w:abstractNumId w:val="6"/>
  </w:num>
  <w:num w:numId="9" w16cid:durableId="418142933">
    <w:abstractNumId w:val="2"/>
  </w:num>
  <w:num w:numId="10" w16cid:durableId="167406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4D6"/>
    <w:rsid w:val="0002683C"/>
    <w:rsid w:val="000349AD"/>
    <w:rsid w:val="00087239"/>
    <w:rsid w:val="00137272"/>
    <w:rsid w:val="0014658A"/>
    <w:rsid w:val="0017388A"/>
    <w:rsid w:val="001F00A1"/>
    <w:rsid w:val="002812BA"/>
    <w:rsid w:val="002A0096"/>
    <w:rsid w:val="002A14DF"/>
    <w:rsid w:val="002C5DB8"/>
    <w:rsid w:val="002C734E"/>
    <w:rsid w:val="003D296B"/>
    <w:rsid w:val="0041136A"/>
    <w:rsid w:val="005044E9"/>
    <w:rsid w:val="005074D7"/>
    <w:rsid w:val="005307C6"/>
    <w:rsid w:val="0058588E"/>
    <w:rsid w:val="005A2634"/>
    <w:rsid w:val="0063479C"/>
    <w:rsid w:val="00675EA1"/>
    <w:rsid w:val="0086296B"/>
    <w:rsid w:val="009B01B2"/>
    <w:rsid w:val="009C5DBE"/>
    <w:rsid w:val="009D7F6F"/>
    <w:rsid w:val="00A15090"/>
    <w:rsid w:val="00AF1D16"/>
    <w:rsid w:val="00BA4046"/>
    <w:rsid w:val="00BB2E0F"/>
    <w:rsid w:val="00BB7473"/>
    <w:rsid w:val="00BE26E5"/>
    <w:rsid w:val="00C644D6"/>
    <w:rsid w:val="00CD3E4E"/>
    <w:rsid w:val="00D2773E"/>
    <w:rsid w:val="00DD4160"/>
    <w:rsid w:val="00EB13CF"/>
    <w:rsid w:val="00EC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09C8A5D"/>
  <w15:chartTrackingRefBased/>
  <w15:docId w15:val="{F4603FDA-8C24-4E92-9E04-A44BD4F6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6F"/>
    <w:pPr>
      <w:spacing w:line="276" w:lineRule="auto"/>
    </w:pPr>
    <w:rPr>
      <w:sz w:val="22"/>
      <w:szCs w:val="22"/>
      <w:lang w:val="en-CA"/>
    </w:rPr>
  </w:style>
  <w:style w:type="paragraph" w:styleId="Heading2">
    <w:name w:val="heading 2"/>
    <w:basedOn w:val="Normal"/>
    <w:next w:val="Normal"/>
    <w:link w:val="Heading2Char"/>
    <w:uiPriority w:val="9"/>
    <w:unhideWhenUsed/>
    <w:qFormat/>
    <w:rsid w:val="0086296B"/>
    <w:pPr>
      <w:keepNext/>
      <w:keepLines/>
      <w:spacing w:before="200" w:after="120"/>
      <w:outlineLvl w:val="1"/>
    </w:pPr>
    <w:rPr>
      <w:rFonts w:ascii="Cambria" w:eastAsia="Times New Roman" w:hAnsi="Cambria"/>
      <w:b/>
      <w:bCs/>
      <w:color w:val="4F81BD"/>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73E"/>
    <w:pPr>
      <w:tabs>
        <w:tab w:val="center" w:pos="4680"/>
        <w:tab w:val="right" w:pos="9360"/>
      </w:tabs>
      <w:spacing w:line="240" w:lineRule="auto"/>
    </w:pPr>
  </w:style>
  <w:style w:type="character" w:customStyle="1" w:styleId="HeaderChar">
    <w:name w:val="Header Char"/>
    <w:basedOn w:val="DefaultParagraphFont"/>
    <w:link w:val="Header"/>
    <w:uiPriority w:val="99"/>
    <w:rsid w:val="00D2773E"/>
  </w:style>
  <w:style w:type="paragraph" w:styleId="Footer">
    <w:name w:val="footer"/>
    <w:basedOn w:val="Normal"/>
    <w:link w:val="FooterChar"/>
    <w:uiPriority w:val="99"/>
    <w:unhideWhenUsed/>
    <w:rsid w:val="00D2773E"/>
    <w:pPr>
      <w:tabs>
        <w:tab w:val="center" w:pos="4680"/>
        <w:tab w:val="right" w:pos="9360"/>
      </w:tabs>
      <w:spacing w:line="240" w:lineRule="auto"/>
    </w:pPr>
  </w:style>
  <w:style w:type="character" w:customStyle="1" w:styleId="FooterChar">
    <w:name w:val="Footer Char"/>
    <w:basedOn w:val="DefaultParagraphFont"/>
    <w:link w:val="Footer"/>
    <w:uiPriority w:val="99"/>
    <w:rsid w:val="00D2773E"/>
  </w:style>
  <w:style w:type="paragraph" w:styleId="BalloonText">
    <w:name w:val="Balloon Text"/>
    <w:basedOn w:val="Normal"/>
    <w:link w:val="BalloonTextChar"/>
    <w:uiPriority w:val="99"/>
    <w:semiHidden/>
    <w:unhideWhenUsed/>
    <w:rsid w:val="00D2773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2773E"/>
    <w:rPr>
      <w:rFonts w:ascii="Tahoma" w:hAnsi="Tahoma" w:cs="Tahoma"/>
      <w:sz w:val="16"/>
      <w:szCs w:val="16"/>
    </w:rPr>
  </w:style>
  <w:style w:type="table" w:styleId="TableGrid">
    <w:name w:val="Table Grid"/>
    <w:basedOn w:val="TableNormal"/>
    <w:uiPriority w:val="59"/>
    <w:rsid w:val="008629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6296B"/>
    <w:rPr>
      <w:rFonts w:ascii="Cambria" w:eastAsia="Times New Roman" w:hAnsi="Cambria" w:cs="Times New Roman"/>
      <w:b/>
      <w:bCs/>
      <w:color w:val="4F81BD"/>
      <w:sz w:val="26"/>
      <w:szCs w:val="26"/>
      <w:lang w:val="en-US" w:bidi="en-US"/>
    </w:rPr>
  </w:style>
  <w:style w:type="paragraph" w:customStyle="1" w:styleId="InnerTableTitle">
    <w:name w:val="Inner Table Title"/>
    <w:basedOn w:val="Heading2"/>
    <w:link w:val="InnerTableTitleChar"/>
    <w:qFormat/>
    <w:rsid w:val="00CD3E4E"/>
    <w:pPr>
      <w:spacing w:line="240" w:lineRule="auto"/>
    </w:pPr>
    <w:rPr>
      <w:color w:val="4F6228"/>
      <w:sz w:val="36"/>
      <w:u w:val="dotted"/>
    </w:rPr>
  </w:style>
  <w:style w:type="character" w:customStyle="1" w:styleId="InnerTableTitleChar">
    <w:name w:val="Inner Table Title Char"/>
    <w:link w:val="InnerTableTitle"/>
    <w:rsid w:val="00CD3E4E"/>
    <w:rPr>
      <w:rFonts w:ascii="Cambria" w:eastAsia="Times New Roman" w:hAnsi="Cambria" w:cs="Times New Roman"/>
      <w:b w:val="0"/>
      <w:bCs w:val="0"/>
      <w:color w:val="4F6228"/>
      <w:sz w:val="36"/>
      <w:szCs w:val="26"/>
      <w:u w:val="dotted"/>
      <w:lang w:val="en-US" w:bidi="en-US"/>
    </w:rPr>
  </w:style>
  <w:style w:type="character" w:customStyle="1" w:styleId="TableTextInstructor">
    <w:name w:val="Table Text Instructor"/>
    <w:qFormat/>
    <w:rsid w:val="002A0096"/>
    <w:rPr>
      <w:color w:val="365F91"/>
    </w:rPr>
  </w:style>
  <w:style w:type="paragraph" w:styleId="ListParagraph">
    <w:name w:val="List Paragraph"/>
    <w:basedOn w:val="Normal"/>
    <w:uiPriority w:val="34"/>
    <w:qFormat/>
    <w:rsid w:val="000349AD"/>
    <w:pPr>
      <w:spacing w:after="200"/>
      <w:ind w:left="720"/>
      <w:contextualSpacing/>
    </w:pPr>
    <w:rPr>
      <w:rFonts w:eastAsia="Times New Roman"/>
      <w:lang w:val="en-US" w:bidi="en-US"/>
    </w:rPr>
  </w:style>
  <w:style w:type="paragraph" w:styleId="NoSpacing">
    <w:name w:val="No Spacing"/>
    <w:qFormat/>
    <w:rsid w:val="000349AD"/>
    <w:rPr>
      <w:rFonts w:eastAsia="Times New Roman"/>
      <w:sz w:val="22"/>
      <w:szCs w:val="22"/>
      <w:lang w:bidi="en-US"/>
    </w:rPr>
  </w:style>
  <w:style w:type="character" w:customStyle="1" w:styleId="H3Character">
    <w:name w:val="H3 Character"/>
    <w:qFormat/>
    <w:rsid w:val="000349AD"/>
    <w:rPr>
      <w:b/>
      <w:bCs/>
      <w:smallCaps/>
    </w:rPr>
  </w:style>
  <w:style w:type="character" w:styleId="Hyperlink">
    <w:name w:val="Hyperlink"/>
    <w:uiPriority w:val="99"/>
    <w:unhideWhenUsed/>
    <w:rsid w:val="00BA4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6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poratetrainingmaterial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20Gillin\Desktop\Courses\Emotional%20Intelligence\Quick_Reference_Gui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1C4D-A2B4-4EDB-B6A2-BC1C8E57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Quick_Reference_Guide</Template>
  <TotalTime>1</TotalTime>
  <Pages>3</Pages>
  <Words>616</Words>
  <Characters>3513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Links>
    <vt:vector size="6" baseType="variant">
      <vt:variant>
        <vt:i4>2818091</vt:i4>
      </vt:variant>
      <vt:variant>
        <vt:i4>0</vt:i4>
      </vt:variant>
      <vt:variant>
        <vt:i4>0</vt:i4>
      </vt:variant>
      <vt:variant>
        <vt:i4>5</vt:i4>
      </vt:variant>
      <vt:variant>
        <vt:lpwstr>http://www.corporatetrainingmaterials.com/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Gillin</dc:creator>
  <cp:keywords/>
  <cp:lastModifiedBy>Tiffany Richards</cp:lastModifiedBy>
  <cp:revision>2</cp:revision>
  <dcterms:created xsi:type="dcterms:W3CDTF">2024-08-02T17:54:00Z</dcterms:created>
  <dcterms:modified xsi:type="dcterms:W3CDTF">2024-08-02T17:54:00Z</dcterms:modified>
</cp:coreProperties>
</file>